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323A73" w:rsidRDefault="00323A7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323A73">
        <w:rPr>
          <w:sz w:val="24"/>
          <w:szCs w:val="24"/>
        </w:rPr>
        <w:t xml:space="preserve">Разработка математических моделей, алгоритмов и программного обеспечения для цифровой </w:t>
      </w:r>
      <w:proofErr w:type="spellStart"/>
      <w:r w:rsidRPr="00323A73">
        <w:rPr>
          <w:sz w:val="24"/>
          <w:szCs w:val="24"/>
        </w:rPr>
        <w:t>нутрициологии</w:t>
      </w:r>
      <w:proofErr w:type="spellEnd"/>
      <w:r>
        <w:rPr>
          <w:sz w:val="24"/>
          <w:szCs w:val="24"/>
        </w:rPr>
        <w:t>.</w:t>
      </w:r>
      <w:r w:rsidRPr="00323A73">
        <w:rPr>
          <w:sz w:val="24"/>
          <w:szCs w:val="24"/>
        </w:rPr>
        <w:t xml:space="preserve"> 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 w:rsidR="00EC1FF0"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85329"/>
    <w:rsid w:val="000B3EDD"/>
    <w:rsid w:val="000E7203"/>
    <w:rsid w:val="00132314"/>
    <w:rsid w:val="00153DCB"/>
    <w:rsid w:val="00177588"/>
    <w:rsid w:val="00197EDA"/>
    <w:rsid w:val="001F454A"/>
    <w:rsid w:val="00230EEB"/>
    <w:rsid w:val="0023110A"/>
    <w:rsid w:val="00323A73"/>
    <w:rsid w:val="003272C6"/>
    <w:rsid w:val="00327511"/>
    <w:rsid w:val="003816DA"/>
    <w:rsid w:val="00394BFA"/>
    <w:rsid w:val="00404594"/>
    <w:rsid w:val="004625FF"/>
    <w:rsid w:val="00494B4D"/>
    <w:rsid w:val="00584415"/>
    <w:rsid w:val="005B24A7"/>
    <w:rsid w:val="00720148"/>
    <w:rsid w:val="00804852"/>
    <w:rsid w:val="008331CE"/>
    <w:rsid w:val="008D123A"/>
    <w:rsid w:val="00951090"/>
    <w:rsid w:val="00973178"/>
    <w:rsid w:val="00982FB1"/>
    <w:rsid w:val="00A07609"/>
    <w:rsid w:val="00A13BD6"/>
    <w:rsid w:val="00A3160C"/>
    <w:rsid w:val="00A43D7F"/>
    <w:rsid w:val="00A511A3"/>
    <w:rsid w:val="00A933C0"/>
    <w:rsid w:val="00AB4C0B"/>
    <w:rsid w:val="00B06E05"/>
    <w:rsid w:val="00B315BC"/>
    <w:rsid w:val="00BB04F6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C1FF0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cp:lastPrinted>2019-11-28T12:41:00Z</cp:lastPrinted>
  <dcterms:created xsi:type="dcterms:W3CDTF">2019-11-25T16:49:00Z</dcterms:created>
  <dcterms:modified xsi:type="dcterms:W3CDTF">2019-12-03T14:21:00Z</dcterms:modified>
</cp:coreProperties>
</file>